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F8" w:rsidRDefault="000834F8" w:rsidP="000834F8">
      <w:pPr>
        <w:tabs>
          <w:tab w:val="left" w:pos="720"/>
        </w:tabs>
        <w:spacing w:line="360" w:lineRule="exact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 xml:space="preserve">Полномочия органов местного самоуправления </w:t>
      </w:r>
      <w:proofErr w:type="spellStart"/>
      <w:r>
        <w:rPr>
          <w:rFonts w:ascii="Times New Roman" w:hAnsi="Times New Roman"/>
          <w:b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/>
          <w:sz w:val="24"/>
        </w:rPr>
        <w:t xml:space="preserve"> сельского поселения по решению вопросов местного значения (статья 6 Устава </w:t>
      </w:r>
      <w:proofErr w:type="spellStart"/>
      <w:r>
        <w:rPr>
          <w:rFonts w:ascii="Times New Roman" w:hAnsi="Times New Roman"/>
          <w:b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/>
          <w:sz w:val="24"/>
        </w:rPr>
        <w:t xml:space="preserve"> сельского поселения)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b/>
          <w:bCs/>
          <w:color w:val="1D1B11"/>
          <w:sz w:val="24"/>
        </w:rPr>
      </w:pP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1. В целях решения вопросов местного значения органы местного самоуправления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сельского поселения обладают следующими полномочиями: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2) установление официальных символов муниципального образования;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>
        <w:rPr>
          <w:rFonts w:ascii="Times New Roman" w:hAnsi="Times New Roman"/>
          <w:color w:val="1D1B11"/>
          <w:sz w:val="24"/>
        </w:rPr>
        <w:t>Полномочия органов местного самоуправления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района, в состав которого входит указанное</w:t>
      </w:r>
      <w:proofErr w:type="gramEnd"/>
      <w:r>
        <w:rPr>
          <w:rFonts w:ascii="Times New Roman" w:hAnsi="Times New Roman"/>
          <w:color w:val="1D1B11"/>
          <w:sz w:val="24"/>
        </w:rPr>
        <w:t xml:space="preserve"> поселение;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6) полномочиями по организации теплоснабжения, предусмотренными Федеральным</w:t>
      </w:r>
      <w:r w:rsidRPr="00C90B6A">
        <w:rPr>
          <w:rFonts w:ascii="Times New Roman" w:hAnsi="Times New Roman"/>
          <w:color w:val="1D1B11"/>
          <w:sz w:val="24"/>
        </w:rPr>
        <w:t xml:space="preserve"> </w:t>
      </w:r>
      <w:hyperlink r:id="rId4" w:history="1">
        <w:r w:rsidRPr="00C90B6A">
          <w:rPr>
            <w:rStyle w:val="a3"/>
            <w:rFonts w:ascii="Times New Roman" w:hAnsi="Times New Roman"/>
            <w:color w:val="1D1B11"/>
            <w:sz w:val="24"/>
          </w:rPr>
          <w:t>законом</w:t>
        </w:r>
      </w:hyperlink>
      <w:r>
        <w:rPr>
          <w:rFonts w:ascii="Times New Roman" w:hAnsi="Times New Roman"/>
          <w:color w:val="1D1B11"/>
          <w:sz w:val="24"/>
        </w:rPr>
        <w:t xml:space="preserve"> «О теплоснабжении»;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7) полномочиями в сфере водоснабжения и водоотведения, предусмотренными Федеральным </w:t>
      </w:r>
      <w:hyperlink r:id="rId5" w:history="1">
        <w:r w:rsidRPr="00C90B6A">
          <w:rPr>
            <w:rStyle w:val="a3"/>
            <w:rFonts w:ascii="Times New Roman" w:hAnsi="Times New Roman"/>
            <w:color w:val="1D1B11"/>
            <w:sz w:val="24"/>
          </w:rPr>
          <w:t>законом</w:t>
        </w:r>
      </w:hyperlink>
      <w:r>
        <w:rPr>
          <w:rFonts w:ascii="Times New Roman" w:hAnsi="Times New Roman"/>
          <w:color w:val="1D1B11"/>
          <w:sz w:val="24"/>
        </w:rPr>
        <w:t xml:space="preserve"> «О водоснабжении и водоотведении»;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9)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</w:t>
      </w:r>
      <w:r>
        <w:rPr>
          <w:rFonts w:ascii="Times New Roman" w:hAnsi="Times New Roman"/>
          <w:color w:val="1D1B11"/>
          <w:sz w:val="24"/>
        </w:rPr>
        <w:lastRenderedPageBreak/>
        <w:t xml:space="preserve">сферы муниципального образования, и предоставление указанных данных органам государственной власти в </w:t>
      </w:r>
      <w:hyperlink r:id="rId6" w:history="1">
        <w:r w:rsidRPr="00C90B6A">
          <w:rPr>
            <w:rStyle w:val="a3"/>
            <w:rFonts w:ascii="Times New Roman" w:hAnsi="Times New Roman"/>
            <w:color w:val="1D1B11"/>
            <w:sz w:val="24"/>
          </w:rPr>
          <w:t>порядке</w:t>
        </w:r>
      </w:hyperlink>
      <w:r>
        <w:rPr>
          <w:rFonts w:ascii="Times New Roman" w:hAnsi="Times New Roman"/>
          <w:color w:val="1D1B11"/>
          <w:sz w:val="24"/>
        </w:rPr>
        <w:t>, установленном Правительством Российской Федерации;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 w:rsidRPr="0041067B">
        <w:rPr>
          <w:rFonts w:ascii="Times New Roman" w:hAnsi="Times New Roman"/>
          <w:color w:val="1D1B11"/>
          <w:sz w:val="24"/>
        </w:rPr>
        <w:t xml:space="preserve">10) разработка и утверждение </w:t>
      </w:r>
      <w:hyperlink r:id="rId7" w:history="1">
        <w:r w:rsidRPr="0041067B">
          <w:rPr>
            <w:rStyle w:val="a3"/>
            <w:rFonts w:ascii="Times New Roman" w:hAnsi="Times New Roman"/>
            <w:color w:val="1D1B11"/>
            <w:sz w:val="24"/>
          </w:rPr>
          <w:t>программ</w:t>
        </w:r>
      </w:hyperlink>
      <w:r w:rsidRPr="0041067B">
        <w:rPr>
          <w:rFonts w:ascii="Times New Roman" w:hAnsi="Times New Roman"/>
          <w:color w:val="1D1B11"/>
          <w:sz w:val="24"/>
        </w:rPr>
        <w:t xml:space="preserve">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поселений, </w:t>
      </w:r>
      <w:r w:rsidRPr="0041067B">
        <w:rPr>
          <w:rFonts w:ascii="Times New Roman" w:hAnsi="Times New Roman"/>
          <w:sz w:val="24"/>
        </w:rPr>
        <w:t>требования</w:t>
      </w:r>
      <w:r w:rsidRPr="0041067B">
        <w:rPr>
          <w:rFonts w:ascii="Times New Roman" w:hAnsi="Times New Roman"/>
          <w:color w:val="1D1B11"/>
          <w:sz w:val="24"/>
        </w:rPr>
        <w:t xml:space="preserve"> к которым устанавливаются Правительством Российской Федерации;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11)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12) осуществление международных и внешнеэкономических связей в соответствии с федеральными законами;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</w:t>
      </w:r>
      <w:r w:rsidRPr="0041067B">
        <w:rPr>
          <w:rFonts w:ascii="Times New Roman" w:hAnsi="Times New Roman"/>
          <w:color w:val="1D1B11"/>
          <w:sz w:val="24"/>
        </w:rPr>
        <w:t>депутатов Совета</w:t>
      </w:r>
      <w:r>
        <w:rPr>
          <w:rFonts w:ascii="Times New Roman" w:hAnsi="Times New Roman"/>
          <w:color w:val="1D1B11"/>
          <w:sz w:val="24"/>
        </w:rPr>
        <w:t>, муниципальных служащих и работников муниципальных учреждений;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14)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8" w:history="1">
        <w:r w:rsidRPr="00C90B6A">
          <w:rPr>
            <w:rStyle w:val="a3"/>
            <w:rFonts w:ascii="Times New Roman" w:hAnsi="Times New Roman"/>
            <w:color w:val="1D1B11"/>
            <w:sz w:val="24"/>
          </w:rPr>
          <w:t>законодательством</w:t>
        </w:r>
      </w:hyperlink>
      <w:r>
        <w:rPr>
          <w:rFonts w:ascii="Times New Roman" w:hAnsi="Times New Roman"/>
          <w:color w:val="1D1B11"/>
          <w:sz w:val="24"/>
        </w:rPr>
        <w:t xml:space="preserve"> об энергосбережении и о повышении энергетической эффективности;</w:t>
      </w:r>
    </w:p>
    <w:p w:rsidR="000834F8" w:rsidRDefault="000834F8" w:rsidP="000834F8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15) иными полномочиями в соответствии с Федеральным законом от 06.10.2003 № 131-ФЗ «Об общих принципах организации местного самоуправления в Российской Федерации» и настоящим Уставом.</w:t>
      </w:r>
    </w:p>
    <w:p w:rsidR="00C849FD" w:rsidRDefault="00C849FD"/>
    <w:sectPr w:rsidR="00C849FD" w:rsidSect="00C8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4F8"/>
    <w:rsid w:val="000834F8"/>
    <w:rsid w:val="00C8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F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834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F2D5F21635BD77D8ED9BB1E0FE4EDD3C295CC63DFA908DF16D814A26BB3F246E47EB225DC91FFJFJ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0F2D5F21635BD77D8ED9BB1E0FE4EDD3C296CE63DCA908DF16D814A26BB3F246E47EB521JDJ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F2D5F21635BD77D8ED9BB1E0FE4EDD4C69EC864D6F402D74FD416A564ECE541AD72B325DC90JFJBK" TargetMode="Externa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A0F2D5F21635BD77D8ED9BB1E0FE4EDD3C295C865D9A908DF16D814A26BB3F246E47EB225DC90F9JFJ6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2021-09-14T03:43:00Z</dcterms:created>
  <dcterms:modified xsi:type="dcterms:W3CDTF">2021-09-14T03:50:00Z</dcterms:modified>
</cp:coreProperties>
</file>