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7F60C5" w:rsidRDefault="007F60C5" w:rsidP="007F6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60C5" w:rsidRDefault="00AE4770" w:rsidP="007F60C5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13.01.2020</w:t>
      </w:r>
      <w:r w:rsidR="007F60C5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F60C5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0</w:t>
      </w:r>
      <w:r w:rsidR="007A154A">
        <w:rPr>
          <w:rFonts w:ascii="Times New Roman" w:hAnsi="Times New Roman"/>
          <w:b/>
          <w:color w:val="1D1B11"/>
          <w:sz w:val="24"/>
          <w:szCs w:val="24"/>
        </w:rPr>
        <w:t>3</w:t>
      </w:r>
    </w:p>
    <w:p w:rsidR="007F60C5" w:rsidRDefault="007F60C5" w:rsidP="007F60C5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7F60C5" w:rsidRDefault="007F60C5" w:rsidP="007F60C5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0D4E3B" w:rsidRPr="00E4792F" w:rsidTr="009349E7">
        <w:trPr>
          <w:trHeight w:val="1809"/>
        </w:trPr>
        <w:tc>
          <w:tcPr>
            <w:tcW w:w="4644" w:type="dxa"/>
          </w:tcPr>
          <w:p w:rsidR="000D4E3B" w:rsidRPr="00E85A50" w:rsidRDefault="000D4E3B" w:rsidP="009349E7">
            <w:pPr>
              <w:pStyle w:val="ConsPlusCell"/>
              <w:jc w:val="both"/>
            </w:pPr>
            <w:r w:rsidRPr="00E85A50">
              <w:t>О внесен</w:t>
            </w:r>
            <w:r>
              <w:t xml:space="preserve">ии изменений в постановление </w:t>
            </w:r>
            <w:r w:rsidRPr="00E85A50">
              <w:t xml:space="preserve"> администрации </w:t>
            </w:r>
            <w:proofErr w:type="spellStart"/>
            <w:r>
              <w:t>Усть-Тымского</w:t>
            </w:r>
            <w:proofErr w:type="spellEnd"/>
            <w:r w:rsidRPr="00E85A50">
              <w:t xml:space="preserve"> сельского от </w:t>
            </w:r>
            <w:r w:rsidR="007A154A">
              <w:t>18</w:t>
            </w:r>
            <w:r w:rsidRPr="00E85A50">
              <w:t xml:space="preserve">.10.2016 № </w:t>
            </w:r>
            <w:r w:rsidR="007A154A">
              <w:t>45</w:t>
            </w:r>
            <w:r w:rsidRPr="00E85A50">
      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      </w:r>
            <w:proofErr w:type="spellStart"/>
            <w:r>
              <w:t>Усть-Тымского</w:t>
            </w:r>
            <w:proofErr w:type="spellEnd"/>
            <w:r w:rsidRPr="00E85A50">
              <w:t xml:space="preserve"> сельского поселения»</w:t>
            </w:r>
          </w:p>
        </w:tc>
      </w:tr>
    </w:tbl>
    <w:p w:rsidR="000D4E3B" w:rsidRPr="00E4792F" w:rsidRDefault="000D4E3B" w:rsidP="000D4E3B">
      <w:pPr>
        <w:spacing w:after="0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spacing w:after="0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spacing w:after="0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pStyle w:val="a5"/>
        <w:spacing w:before="0" w:after="0"/>
        <w:ind w:firstLine="567"/>
        <w:jc w:val="both"/>
      </w:pPr>
    </w:p>
    <w:p w:rsidR="000D4E3B" w:rsidRPr="00E4792F" w:rsidRDefault="000D4E3B" w:rsidP="000D4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3B" w:rsidRPr="00E4792F" w:rsidRDefault="000D4E3B" w:rsidP="000D4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3B" w:rsidRPr="00E4792F" w:rsidRDefault="000D4E3B" w:rsidP="000D4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E3B" w:rsidRPr="00E4792F" w:rsidRDefault="000D4E3B" w:rsidP="000D4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0D4E3B" w:rsidRPr="00E4792F" w:rsidRDefault="000D4E3B" w:rsidP="000D4E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4E3B" w:rsidRPr="00E4792F" w:rsidRDefault="000D4E3B" w:rsidP="000D4E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0D4E3B" w:rsidRPr="00E85A50" w:rsidRDefault="000D4E3B" w:rsidP="000D4E3B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>
        <w:t>. Внести в постановление</w:t>
      </w:r>
      <w:r w:rsidRPr="00E85A50">
        <w:t xml:space="preserve"> администрации </w:t>
      </w:r>
      <w:proofErr w:type="spellStart"/>
      <w:r>
        <w:t>Усть-Тымского</w:t>
      </w:r>
      <w:proofErr w:type="spellEnd"/>
      <w:r w:rsidRPr="00E85A50">
        <w:t xml:space="preserve"> сельского поселения от </w:t>
      </w:r>
      <w:r w:rsidR="007A154A">
        <w:t>18.10.2016 № 45</w:t>
      </w:r>
      <w:r w:rsidRPr="00E85A50"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</w:r>
      <w:proofErr w:type="spellStart"/>
      <w:r>
        <w:t>Усть-Тымского</w:t>
      </w:r>
      <w:proofErr w:type="spellEnd"/>
      <w:r w:rsidRPr="00E85A50">
        <w:t xml:space="preserve"> сельского поселения»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0D4E3B" w:rsidRPr="00E85A50" w:rsidRDefault="000D4E3B" w:rsidP="000D4E3B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«Выдача и продление срока действия разрешений на строительство и реконструкцию объектов капитального строительства, расположенных на террито</w:t>
      </w:r>
      <w:r>
        <w:t xml:space="preserve">рии муниципального образования </w:t>
      </w:r>
      <w:proofErr w:type="spellStart"/>
      <w:r>
        <w:t>Усть-Тымского</w:t>
      </w:r>
      <w:proofErr w:type="spellEnd"/>
      <w:r w:rsidRPr="00E85A50">
        <w:t xml:space="preserve"> сельского поселения»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0D4E3B" w:rsidRPr="00E4792F" w:rsidRDefault="000D4E3B" w:rsidP="000D4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подпункт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D4E3B" w:rsidRPr="00E4792F" w:rsidRDefault="000D4E3B" w:rsidP="000D4E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4E3B" w:rsidRPr="00355DB7" w:rsidRDefault="000D4E3B" w:rsidP="000D4E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а)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</w:t>
      </w:r>
      <w:r w:rsidRPr="0035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сервитута, решение об установлении публичного сервитута, </w:t>
      </w:r>
      <w:r w:rsidRP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также схема расположения земельного участка или земельных участков на кадастровом </w:t>
      </w:r>
      <w:r w:rsidRP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5" w:anchor="dst3192" w:history="1">
        <w:r w:rsidRPr="00355DB7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частью 1.1 статьи 57.3</w:t>
        </w:r>
      </w:hyperlink>
      <w:r w:rsidRPr="00355D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Градостроительного </w:t>
      </w:r>
      <w:r w:rsidRP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Российской Федерации</w:t>
      </w:r>
      <w:r w:rsidRPr="00355D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4E3B" w:rsidRPr="00E50BB5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наличии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соглашени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 передаче в случаях, установленных бюджетным </w:t>
      </w:r>
      <w:hyperlink r:id="rId6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0D4E3B" w:rsidRPr="00AB05C7" w:rsidRDefault="000D4E3B" w:rsidP="000D4E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в)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0D4E3B" w:rsidRPr="00355DB7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55DB7">
        <w:rPr>
          <w:rFonts w:ascii="Times New Roman" w:hAnsi="Times New Roman"/>
          <w:sz w:val="24"/>
          <w:szCs w:val="24"/>
        </w:rPr>
        <w:t xml:space="preserve">г) </w:t>
      </w:r>
      <w:r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результаты инженерных изысканий и следующие материалы, содержащиеся в утвержденной в соответствии с </w:t>
      </w:r>
      <w:hyperlink r:id="rId7" w:anchor="dst3049" w:history="1">
        <w:r w:rsidRPr="00355DB7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частью 15 статьи 48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Градостроительного </w:t>
      </w:r>
      <w:r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Кодекса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Российской Федерации</w:t>
      </w:r>
      <w:r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проектной документации</w:t>
      </w:r>
      <w:r w:rsidRPr="00355DB7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0D4E3B" w:rsidRPr="00355DB7" w:rsidRDefault="000D4E3B" w:rsidP="000D4E3B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пояснительная записка;</w:t>
      </w:r>
    </w:p>
    <w:p w:rsidR="000D4E3B" w:rsidRPr="00355DB7" w:rsidRDefault="000D4E3B" w:rsidP="000D4E3B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1" w:name="dst3021"/>
      <w:bookmarkEnd w:id="1"/>
      <w:proofErr w:type="gramStart"/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0D4E3B" w:rsidRPr="00355DB7" w:rsidRDefault="000D4E3B" w:rsidP="000D4E3B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2" w:name="dst3022"/>
      <w:bookmarkEnd w:id="2"/>
      <w:proofErr w:type="gramStart"/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0D4E3B" w:rsidRPr="00355DB7" w:rsidRDefault="000D4E3B" w:rsidP="000D4E3B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3" w:name="dst3023"/>
      <w:bookmarkEnd w:id="3"/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D4E3B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0D4E3B" w:rsidRPr="009C2C9C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е</w:t>
      </w:r>
      <w:r w:rsidRPr="009C2C9C">
        <w:rPr>
          <w:rFonts w:ascii="Times New Roman" w:hAnsi="Times New Roman"/>
          <w:color w:val="000000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0D4E3B" w:rsidRPr="00E50BB5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ж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0D4E3B" w:rsidRPr="007C398D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398D">
        <w:rPr>
          <w:rFonts w:ascii="Times New Roman" w:hAnsi="Times New Roman"/>
          <w:sz w:val="24"/>
          <w:szCs w:val="24"/>
        </w:rPr>
        <w:t>з</w:t>
      </w:r>
      <w:proofErr w:type="spellEnd"/>
      <w:r w:rsidRPr="007C398D">
        <w:rPr>
          <w:rFonts w:ascii="Times New Roman" w:hAnsi="Times New Roman"/>
          <w:sz w:val="24"/>
          <w:szCs w:val="24"/>
        </w:rPr>
        <w:t xml:space="preserve">) </w:t>
      </w:r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7C398D">
        <w:rPr>
          <w:rFonts w:ascii="Times New Roman" w:hAnsi="Times New Roman"/>
          <w:sz w:val="24"/>
          <w:szCs w:val="24"/>
        </w:rPr>
        <w:t>;</w:t>
      </w:r>
    </w:p>
    <w:p w:rsidR="000D4E3B" w:rsidRPr="009C2C9C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0D4E3B" w:rsidRPr="00E50BB5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к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0D4E3B" w:rsidRPr="00E50BB5" w:rsidRDefault="000D4E3B" w:rsidP="000D4E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0D4E3B" w:rsidRPr="009C2C9C" w:rsidRDefault="000D4E3B" w:rsidP="000D4E3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</w:t>
      </w:r>
      <w:r w:rsidRPr="007C398D">
        <w:t>подпунктах «а», «б», «в», «г», «</w:t>
      </w:r>
      <w:proofErr w:type="spellStart"/>
      <w:r w:rsidRPr="007C398D">
        <w:t>д</w:t>
      </w:r>
      <w:proofErr w:type="spellEnd"/>
      <w:r w:rsidRPr="007C398D">
        <w:t>», «ж», «и»</w:t>
      </w:r>
      <w:r w:rsidRPr="007C398D">
        <w:rPr>
          <w:rStyle w:val="apple-converted-space"/>
        </w:rPr>
        <w:t> </w:t>
      </w:r>
      <w:r w:rsidRPr="007C398D">
        <w:t>настоящего пункта, запрашиваются ответственным за предоставление</w:t>
      </w:r>
      <w:r>
        <w:rPr>
          <w:color w:val="000000"/>
        </w:rPr>
        <w:t xml:space="preserve">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9C2C9C">
        <w:rPr>
          <w:color w:val="000000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0D4E3B" w:rsidRPr="009C2C9C" w:rsidRDefault="000D4E3B" w:rsidP="000D4E3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0D4E3B" w:rsidRDefault="000D4E3B" w:rsidP="000D4E3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Документы, указанные в </w:t>
      </w:r>
      <w:r w:rsidRPr="007C398D">
        <w:rPr>
          <w:rFonts w:ascii="Times New Roman" w:hAnsi="Times New Roman"/>
          <w:sz w:val="24"/>
          <w:szCs w:val="24"/>
        </w:rPr>
        <w:t>подпунктах «а», «в», «г» настоящего</w:t>
      </w:r>
      <w:r w:rsidRPr="0028210C">
        <w:rPr>
          <w:rFonts w:ascii="Times New Roman" w:hAnsi="Times New Roman"/>
          <w:color w:val="000000"/>
          <w:sz w:val="24"/>
          <w:szCs w:val="24"/>
        </w:rPr>
        <w:t xml:space="preserve">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0D4E3B" w:rsidRPr="00E4792F" w:rsidRDefault="000D4E3B" w:rsidP="000D4E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0D4E3B" w:rsidRDefault="000D4E3B" w:rsidP="000D4E3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0D4E3B" w:rsidRPr="00E4792F" w:rsidRDefault="000D4E3B" w:rsidP="000D4E3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0D4E3B" w:rsidRPr="00E4792F" w:rsidRDefault="000D4E3B" w:rsidP="000D4E3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</w:t>
      </w:r>
      <w:r w:rsidR="007A154A">
        <w:rPr>
          <w:rFonts w:ascii="Times New Roman" w:hAnsi="Times New Roman"/>
          <w:bCs/>
          <w:sz w:val="24"/>
          <w:szCs w:val="24"/>
        </w:rPr>
        <w:t>го образования «</w:t>
      </w:r>
      <w:proofErr w:type="spellStart"/>
      <w:r w:rsidR="007A154A">
        <w:rPr>
          <w:rFonts w:ascii="Times New Roman" w:hAnsi="Times New Roman"/>
          <w:bCs/>
          <w:sz w:val="24"/>
          <w:szCs w:val="24"/>
        </w:rPr>
        <w:t>Усть-Тымское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7F60C5" w:rsidRDefault="007F60C5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154A" w:rsidRDefault="007A154A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154A" w:rsidRDefault="007A154A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154A" w:rsidRDefault="007A154A" w:rsidP="007F6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154A" w:rsidRPr="002D4C60" w:rsidRDefault="007A154A" w:rsidP="007A154A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7A154A" w:rsidRPr="002D4C60" w:rsidRDefault="007A154A" w:rsidP="007A154A">
      <w:pPr>
        <w:spacing w:after="0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                                  А. А.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sectPr w:rsidR="007A154A" w:rsidRPr="002D4C60" w:rsidSect="00C9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C5"/>
    <w:rsid w:val="000D4E3B"/>
    <w:rsid w:val="007A154A"/>
    <w:rsid w:val="007F60C5"/>
    <w:rsid w:val="00AE4770"/>
    <w:rsid w:val="00B27BD4"/>
    <w:rsid w:val="00C97935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F60C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1"/>
    <w:rsid w:val="007F6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60C5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</w:rPr>
  </w:style>
  <w:style w:type="paragraph" w:styleId="a4">
    <w:name w:val="No Spacing"/>
    <w:qFormat/>
    <w:rsid w:val="007F6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7F60C5"/>
  </w:style>
  <w:style w:type="paragraph" w:styleId="a5">
    <w:name w:val="Normal (Web)"/>
    <w:aliases w:val="Обычный (Web),Обычный (Web)1"/>
    <w:basedOn w:val="a"/>
    <w:uiPriority w:val="99"/>
    <w:unhideWhenUsed/>
    <w:qFormat/>
    <w:rsid w:val="007F6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F60C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F60C5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qFormat/>
    <w:rsid w:val="007F60C5"/>
    <w:rPr>
      <w:b/>
      <w:bCs/>
    </w:rPr>
  </w:style>
  <w:style w:type="character" w:styleId="a9">
    <w:name w:val="Hyperlink"/>
    <w:basedOn w:val="a0"/>
    <w:uiPriority w:val="99"/>
    <w:semiHidden/>
    <w:unhideWhenUsed/>
    <w:rsid w:val="007F60C5"/>
    <w:rPr>
      <w:color w:val="0000FF"/>
      <w:u w:val="single"/>
    </w:rPr>
  </w:style>
  <w:style w:type="paragraph" w:customStyle="1" w:styleId="ConsPlusNormal">
    <w:name w:val="ConsPlusNormal"/>
    <w:link w:val="ConsPlusNormal0"/>
    <w:rsid w:val="000D4E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0D4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D4E3B"/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0D4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961/b884020ea7453099ba8bc9ca021b84982cadea7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D7954D51C2D9D0B002C8986DAA2BFB12B46A07DE7CE77EEE75277814042BD46D27B701CE7Ar1BCI" TargetMode="External"/><Relationship Id="rId5" Type="http://schemas.openxmlformats.org/officeDocument/2006/relationships/hyperlink" Target="http://www.consultant.ru/document/cons_doc_LAW_330961/fb76ce1fdb5356574b298a9dcdafcfc8fc6c937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cp:lastPrinted>2020-01-21T08:18:00Z</cp:lastPrinted>
  <dcterms:created xsi:type="dcterms:W3CDTF">2020-01-21T04:04:00Z</dcterms:created>
  <dcterms:modified xsi:type="dcterms:W3CDTF">2020-01-21T08:18:00Z</dcterms:modified>
</cp:coreProperties>
</file>