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BA" w:rsidRDefault="007B4ABA" w:rsidP="007B4ABA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7B4ABA" w:rsidRDefault="007B4ABA" w:rsidP="007B4ABA">
      <w:pPr>
        <w:jc w:val="center"/>
        <w:rPr>
          <w:bCs/>
          <w:color w:val="1D1B11" w:themeColor="background2" w:themeShade="1A"/>
        </w:rPr>
      </w:pPr>
    </w:p>
    <w:p w:rsidR="007B4ABA" w:rsidRDefault="007B4ABA" w:rsidP="007B4ABA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ТОМСКАЯ ОБЛАСТЬ</w:t>
      </w:r>
    </w:p>
    <w:p w:rsidR="007B4ABA" w:rsidRDefault="007B4ABA" w:rsidP="007B4ABA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КАРГАСОКСКИЙ РАЙОН</w:t>
      </w:r>
    </w:p>
    <w:p w:rsidR="007B4ABA" w:rsidRDefault="007B4ABA" w:rsidP="007B4ABA">
      <w:pPr>
        <w:jc w:val="center"/>
        <w:rPr>
          <w:bCs/>
          <w:color w:val="1D1B11" w:themeColor="background2" w:themeShade="1A"/>
        </w:rPr>
      </w:pPr>
    </w:p>
    <w:p w:rsidR="007B4ABA" w:rsidRDefault="007B4ABA" w:rsidP="007B4ABA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7B4ABA" w:rsidRDefault="007B4ABA" w:rsidP="007B4ABA">
      <w:pPr>
        <w:jc w:val="center"/>
        <w:rPr>
          <w:b/>
          <w:bCs/>
          <w:color w:val="1D1B11" w:themeColor="background2" w:themeShade="1A"/>
        </w:rPr>
      </w:pPr>
    </w:p>
    <w:p w:rsidR="007B4ABA" w:rsidRDefault="007B4ABA" w:rsidP="007B4ABA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ПОСТАНОВЛЕНИЕ</w:t>
      </w:r>
    </w:p>
    <w:p w:rsidR="007B4ABA" w:rsidRDefault="007B4ABA" w:rsidP="007B4ABA">
      <w:pPr>
        <w:pStyle w:val="1"/>
        <w:rPr>
          <w:color w:val="1D1B11" w:themeColor="background2" w:themeShade="1A"/>
          <w:sz w:val="24"/>
        </w:rPr>
      </w:pPr>
    </w:p>
    <w:p w:rsidR="007B4ABA" w:rsidRDefault="007B4ABA" w:rsidP="007B4ABA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15.12.2014 г.                                                                                                                        </w:t>
      </w:r>
      <w:r>
        <w:rPr>
          <w:b/>
          <w:color w:val="1D1B11" w:themeColor="background2" w:themeShade="1A"/>
        </w:rPr>
        <w:t>№ 30</w:t>
      </w:r>
    </w:p>
    <w:p w:rsidR="007B4ABA" w:rsidRDefault="007B4ABA" w:rsidP="007B4ABA">
      <w:pPr>
        <w:rPr>
          <w:color w:val="1D1B11" w:themeColor="background2" w:themeShade="1A"/>
        </w:rPr>
      </w:pPr>
    </w:p>
    <w:p w:rsidR="007B4ABA" w:rsidRDefault="007B4ABA" w:rsidP="007B4ABA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с. Усть-Тым</w:t>
      </w:r>
    </w:p>
    <w:p w:rsidR="007B4ABA" w:rsidRDefault="007B4ABA" w:rsidP="007B4ABA">
      <w:pPr>
        <w:jc w:val="both"/>
        <w:rPr>
          <w:color w:val="1D1B11" w:themeColor="background2" w:themeShade="1A"/>
        </w:rPr>
      </w:pPr>
    </w:p>
    <w:p w:rsidR="007B4ABA" w:rsidRDefault="007B4ABA" w:rsidP="007B4AB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Об утверждении стоимости услуг,</w:t>
      </w:r>
    </w:p>
    <w:p w:rsidR="007B4ABA" w:rsidRDefault="007B4ABA" w:rsidP="007B4AB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предоставляемых согласно гарантированному</w:t>
      </w:r>
    </w:p>
    <w:p w:rsidR="007B4ABA" w:rsidRDefault="007B4ABA" w:rsidP="007B4AB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перечню услуг по погребению</w:t>
      </w:r>
    </w:p>
    <w:p w:rsidR="007B4ABA" w:rsidRDefault="007B4ABA" w:rsidP="007B4ABA">
      <w:pPr>
        <w:jc w:val="both"/>
        <w:rPr>
          <w:color w:val="1D1B11" w:themeColor="background2" w:themeShade="1A"/>
        </w:rPr>
      </w:pPr>
    </w:p>
    <w:p w:rsidR="007B4ABA" w:rsidRDefault="007B4ABA" w:rsidP="007B4ABA">
      <w:pPr>
        <w:jc w:val="both"/>
        <w:rPr>
          <w:color w:val="1D1B11" w:themeColor="background2" w:themeShade="1A"/>
        </w:rPr>
      </w:pPr>
    </w:p>
    <w:p w:rsidR="007B4ABA" w:rsidRDefault="007B4ABA" w:rsidP="007B4AB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В целях реализации Федерального закона от 12.01.1996 № 8-ФЗ «О погребении и похоронном деле»</w:t>
      </w:r>
    </w:p>
    <w:p w:rsidR="007B4ABA" w:rsidRDefault="007B4ABA" w:rsidP="007B4ABA">
      <w:pPr>
        <w:jc w:val="both"/>
        <w:rPr>
          <w:color w:val="1D1B11" w:themeColor="background2" w:themeShade="1A"/>
        </w:rPr>
      </w:pPr>
    </w:p>
    <w:p w:rsidR="007B4ABA" w:rsidRDefault="007B4ABA" w:rsidP="007B4ABA">
      <w:pPr>
        <w:pStyle w:val="a3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ПОСТАНОВЛЯЮ:</w:t>
      </w:r>
    </w:p>
    <w:p w:rsidR="007B4ABA" w:rsidRDefault="007B4ABA" w:rsidP="007B4ABA">
      <w:pPr>
        <w:pStyle w:val="a3"/>
        <w:rPr>
          <w:b/>
          <w:bCs/>
          <w:color w:val="1D1B11" w:themeColor="background2" w:themeShade="1A"/>
        </w:rPr>
      </w:pPr>
    </w:p>
    <w:p w:rsidR="007B4ABA" w:rsidRDefault="007B4ABA" w:rsidP="007B4AB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Утвердить стоимость услуг</w:t>
      </w:r>
      <w:r w:rsidR="005F1735">
        <w:rPr>
          <w:color w:val="1D1B11" w:themeColor="background2" w:themeShade="1A"/>
        </w:rPr>
        <w:t xml:space="preserve"> с учётом районного коэффициента</w:t>
      </w:r>
      <w:r>
        <w:rPr>
          <w:color w:val="1D1B11" w:themeColor="background2" w:themeShade="1A"/>
        </w:rPr>
        <w:t>, предоставляемых согласно гарантированному перечню услуг по погребению, в следующих размерах:</w:t>
      </w:r>
    </w:p>
    <w:p w:rsidR="007B4ABA" w:rsidRDefault="007B4ABA" w:rsidP="007B4ABA">
      <w:pPr>
        <w:numPr>
          <w:ilvl w:val="1"/>
          <w:numId w:val="1"/>
        </w:numPr>
        <w:spacing w:before="100" w:beforeAutospacing="1" w:after="100" w:afterAutospacing="1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В случае осуществления погребения за счёт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– 7915 руб. (Приложение №1)</w:t>
      </w:r>
    </w:p>
    <w:p w:rsidR="007B4ABA" w:rsidRDefault="007B4ABA" w:rsidP="007B4ABA">
      <w:pPr>
        <w:numPr>
          <w:ilvl w:val="1"/>
          <w:numId w:val="1"/>
        </w:numPr>
        <w:spacing w:before="100" w:beforeAutospacing="1" w:after="100" w:afterAutospacing="1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В случае погребения умершего (погибшего), не имеющего супруга, близких родственников, иных родственников, законного представителя или иного лица, взявшего на себя ответственность осуществить погребение – 5450 руб. (Приложение №2)</w:t>
      </w:r>
    </w:p>
    <w:p w:rsidR="007B4ABA" w:rsidRDefault="007B4ABA" w:rsidP="007B4AB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Признать утратившим силу постановление Главы Администрации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от 23.12.2013 г. № 64 «Об утверждении стоимости услуг, предоставляемых согласно гарантированному перечню услуг по погребению».</w:t>
      </w:r>
    </w:p>
    <w:p w:rsidR="007B4ABA" w:rsidRDefault="007B4ABA" w:rsidP="007B4AB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Настоящее постановление распространяется на правоотношения, возникшие с 1 января 2015 года.</w:t>
      </w:r>
    </w:p>
    <w:p w:rsidR="007B4ABA" w:rsidRDefault="007B4ABA" w:rsidP="007B4AB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Настоящее постановление опубликовать (обнародовать) </w:t>
      </w:r>
      <w:proofErr w:type="gramStart"/>
      <w:r>
        <w:rPr>
          <w:color w:val="1D1B11" w:themeColor="background2" w:themeShade="1A"/>
        </w:rPr>
        <w:t>согласно порядка</w:t>
      </w:r>
      <w:proofErr w:type="gramEnd"/>
      <w:r>
        <w:rPr>
          <w:color w:val="1D1B11" w:themeColor="background2" w:themeShade="1A"/>
        </w:rPr>
        <w:t xml:space="preserve"> обнародования нормативно-правовых актов.</w:t>
      </w:r>
    </w:p>
    <w:p w:rsidR="007B4ABA" w:rsidRDefault="007B4ABA" w:rsidP="007B4ABA">
      <w:pPr>
        <w:jc w:val="both"/>
        <w:rPr>
          <w:color w:val="1D1B11" w:themeColor="background2" w:themeShade="1A"/>
        </w:rPr>
      </w:pPr>
    </w:p>
    <w:p w:rsidR="007B4ABA" w:rsidRDefault="007B4ABA" w:rsidP="007B4ABA">
      <w:pPr>
        <w:rPr>
          <w:color w:val="1D1B11" w:themeColor="background2" w:themeShade="1A"/>
        </w:rPr>
      </w:pPr>
    </w:p>
    <w:p w:rsidR="007B4ABA" w:rsidRDefault="007B4ABA" w:rsidP="007B4ABA">
      <w:pPr>
        <w:rPr>
          <w:color w:val="1D1B11" w:themeColor="background2" w:themeShade="1A"/>
        </w:rPr>
      </w:pPr>
    </w:p>
    <w:p w:rsidR="007B4ABA" w:rsidRDefault="007B4ABA" w:rsidP="007B4ABA">
      <w:pPr>
        <w:rPr>
          <w:color w:val="1D1B11" w:themeColor="background2" w:themeShade="1A"/>
        </w:rPr>
      </w:pPr>
    </w:p>
    <w:p w:rsidR="007B4ABA" w:rsidRDefault="007B4ABA" w:rsidP="007B4ABA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Глава  администрации</w:t>
      </w:r>
    </w:p>
    <w:p w:rsidR="007B4ABA" w:rsidRDefault="007B4ABA" w:rsidP="007B4ABA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                                    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753606" w:rsidRDefault="00753606"/>
    <w:p w:rsidR="007B4ABA" w:rsidRDefault="007B4ABA"/>
    <w:p w:rsidR="007B4ABA" w:rsidRDefault="007B4ABA"/>
    <w:p w:rsidR="007B4ABA" w:rsidRDefault="007B4ABA"/>
    <w:p w:rsidR="007B4ABA" w:rsidRDefault="007B4ABA"/>
    <w:p w:rsidR="007B4ABA" w:rsidRPr="00583789" w:rsidRDefault="007B4ABA" w:rsidP="007B4ABA">
      <w:pPr>
        <w:jc w:val="right"/>
        <w:rPr>
          <w:color w:val="1D1B11" w:themeColor="background2" w:themeShade="1A"/>
        </w:rPr>
      </w:pPr>
      <w:r w:rsidRPr="00583789">
        <w:rPr>
          <w:color w:val="1D1B11" w:themeColor="background2" w:themeShade="1A"/>
        </w:rPr>
        <w:lastRenderedPageBreak/>
        <w:t>Приложение №1</w:t>
      </w:r>
    </w:p>
    <w:p w:rsidR="007B4ABA" w:rsidRPr="00583789" w:rsidRDefault="007B4ABA" w:rsidP="007B4ABA">
      <w:pPr>
        <w:rPr>
          <w:color w:val="1D1B11" w:themeColor="background2" w:themeShade="1A"/>
        </w:rPr>
      </w:pPr>
    </w:p>
    <w:p w:rsidR="007B4ABA" w:rsidRPr="00583789" w:rsidRDefault="007B4ABA" w:rsidP="007B4ABA">
      <w:pPr>
        <w:jc w:val="center"/>
        <w:rPr>
          <w:b/>
          <w:color w:val="1D1B11" w:themeColor="background2" w:themeShade="1A"/>
        </w:rPr>
      </w:pPr>
      <w:r w:rsidRPr="00583789">
        <w:rPr>
          <w:b/>
          <w:color w:val="1D1B11" w:themeColor="background2" w:themeShade="1A"/>
        </w:rPr>
        <w:t>Стоимость услуг, предоставляемых согласно гарантированному переч</w:t>
      </w:r>
      <w:r>
        <w:rPr>
          <w:b/>
          <w:color w:val="1D1B11" w:themeColor="background2" w:themeShade="1A"/>
        </w:rPr>
        <w:t>ню услуг по погребению на 2015</w:t>
      </w:r>
      <w:r w:rsidRPr="00583789">
        <w:rPr>
          <w:b/>
          <w:color w:val="1D1B11" w:themeColor="background2" w:themeShade="1A"/>
        </w:rPr>
        <w:t xml:space="preserve"> год</w:t>
      </w:r>
    </w:p>
    <w:p w:rsidR="007B4ABA" w:rsidRPr="00583789" w:rsidRDefault="007B4ABA" w:rsidP="007B4ABA">
      <w:pPr>
        <w:jc w:val="center"/>
        <w:rPr>
          <w:b/>
          <w:color w:val="1D1B11" w:themeColor="background2" w:themeShade="1A"/>
        </w:rPr>
      </w:pPr>
    </w:p>
    <w:tbl>
      <w:tblPr>
        <w:tblStyle w:val="a5"/>
        <w:tblW w:w="0" w:type="auto"/>
        <w:tblLook w:val="04A0"/>
      </w:tblPr>
      <w:tblGrid>
        <w:gridCol w:w="675"/>
        <w:gridCol w:w="5704"/>
        <w:gridCol w:w="3191"/>
      </w:tblGrid>
      <w:tr w:rsidR="007B4ABA" w:rsidRPr="00583789" w:rsidTr="00E11443">
        <w:tc>
          <w:tcPr>
            <w:tcW w:w="675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№</w:t>
            </w:r>
          </w:p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proofErr w:type="gramStart"/>
            <w:r w:rsidRPr="0058378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58378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/</w:t>
            </w:r>
            <w:proofErr w:type="spellStart"/>
            <w:r w:rsidRPr="0058378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Наименование услуг</w:t>
            </w:r>
          </w:p>
        </w:tc>
        <w:tc>
          <w:tcPr>
            <w:tcW w:w="3191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Стоимость услуг, руб.</w:t>
            </w:r>
          </w:p>
        </w:tc>
      </w:tr>
      <w:tr w:rsidR="007B4ABA" w:rsidRPr="00583789" w:rsidTr="00E11443">
        <w:tc>
          <w:tcPr>
            <w:tcW w:w="675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83789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83789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92</w:t>
            </w:r>
          </w:p>
        </w:tc>
      </w:tr>
      <w:tr w:rsidR="007B4ABA" w:rsidRPr="00583789" w:rsidTr="00E11443">
        <w:tc>
          <w:tcPr>
            <w:tcW w:w="675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70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 том числе:</w:t>
            </w:r>
          </w:p>
        </w:tc>
        <w:tc>
          <w:tcPr>
            <w:tcW w:w="3191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B4ABA" w:rsidRPr="00583789" w:rsidTr="00E11443">
        <w:tc>
          <w:tcPr>
            <w:tcW w:w="675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1.1.</w:t>
            </w:r>
          </w:p>
        </w:tc>
        <w:tc>
          <w:tcPr>
            <w:tcW w:w="570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</w:rPr>
              <w:t>изготовление и доставка обитого гроба</w:t>
            </w:r>
          </w:p>
        </w:tc>
        <w:tc>
          <w:tcPr>
            <w:tcW w:w="3191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2155</w:t>
            </w:r>
          </w:p>
        </w:tc>
      </w:tr>
      <w:tr w:rsidR="007B4ABA" w:rsidRPr="00583789" w:rsidTr="00E11443">
        <w:tc>
          <w:tcPr>
            <w:tcW w:w="675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</w:rPr>
              <w:t>1.2.</w:t>
            </w:r>
          </w:p>
        </w:tc>
        <w:tc>
          <w:tcPr>
            <w:tcW w:w="570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color w:val="1D1B11" w:themeColor="background2" w:themeShade="1A"/>
              </w:rPr>
              <w:t>тумбы</w:t>
            </w:r>
          </w:p>
        </w:tc>
        <w:tc>
          <w:tcPr>
            <w:tcW w:w="3191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337</w:t>
            </w:r>
          </w:p>
        </w:tc>
      </w:tr>
      <w:tr w:rsidR="007B4ABA" w:rsidRPr="00583789" w:rsidTr="00E11443">
        <w:tc>
          <w:tcPr>
            <w:tcW w:w="675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</w:rPr>
              <w:t>2.</w:t>
            </w:r>
          </w:p>
        </w:tc>
        <w:tc>
          <w:tcPr>
            <w:tcW w:w="570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Перевозка тела (останков) умершего на кладбище</w:t>
            </w:r>
          </w:p>
        </w:tc>
        <w:tc>
          <w:tcPr>
            <w:tcW w:w="3191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</w:rPr>
              <w:t>1063</w:t>
            </w:r>
          </w:p>
        </w:tc>
      </w:tr>
      <w:tr w:rsidR="007B4ABA" w:rsidRPr="00583789" w:rsidTr="00E11443">
        <w:tc>
          <w:tcPr>
            <w:tcW w:w="675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</w:rPr>
              <w:t>3.</w:t>
            </w:r>
          </w:p>
        </w:tc>
        <w:tc>
          <w:tcPr>
            <w:tcW w:w="570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Погребение</w:t>
            </w:r>
          </w:p>
        </w:tc>
        <w:tc>
          <w:tcPr>
            <w:tcW w:w="3191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4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</w:rPr>
              <w:t>360</w:t>
            </w:r>
          </w:p>
        </w:tc>
      </w:tr>
      <w:tr w:rsidR="007B4ABA" w:rsidRPr="00583789" w:rsidTr="00E11443">
        <w:tc>
          <w:tcPr>
            <w:tcW w:w="675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570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</w:rPr>
              <w:t>в том числе:</w:t>
            </w:r>
          </w:p>
        </w:tc>
        <w:tc>
          <w:tcPr>
            <w:tcW w:w="3191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7B4ABA" w:rsidRPr="00583789" w:rsidTr="00E11443">
        <w:tc>
          <w:tcPr>
            <w:tcW w:w="675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</w:rPr>
              <w:t>3.1.</w:t>
            </w:r>
          </w:p>
        </w:tc>
        <w:tc>
          <w:tcPr>
            <w:tcW w:w="570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</w:rPr>
              <w:t>рытьё могилы</w:t>
            </w:r>
          </w:p>
        </w:tc>
        <w:tc>
          <w:tcPr>
            <w:tcW w:w="3191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</w:rPr>
              <w:t>20</w:t>
            </w:r>
            <w:r>
              <w:rPr>
                <w:rFonts w:ascii="Times New Roman" w:hAnsi="Times New Roman" w:cs="Times New Roman"/>
                <w:color w:val="1D1B11" w:themeColor="background2" w:themeShade="1A"/>
              </w:rPr>
              <w:t>82</w:t>
            </w:r>
          </w:p>
        </w:tc>
      </w:tr>
      <w:tr w:rsidR="007B4ABA" w:rsidRPr="00583789" w:rsidTr="00E11443">
        <w:tc>
          <w:tcPr>
            <w:tcW w:w="675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</w:rPr>
              <w:t>3.2.</w:t>
            </w:r>
          </w:p>
        </w:tc>
        <w:tc>
          <w:tcPr>
            <w:tcW w:w="570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</w:rPr>
              <w:t>захоронение</w:t>
            </w:r>
          </w:p>
        </w:tc>
        <w:tc>
          <w:tcPr>
            <w:tcW w:w="3191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</w:rPr>
              <w:t>2</w:t>
            </w:r>
            <w:r>
              <w:rPr>
                <w:rFonts w:ascii="Times New Roman" w:hAnsi="Times New Roman" w:cs="Times New Roman"/>
                <w:color w:val="1D1B11" w:themeColor="background2" w:themeShade="1A"/>
              </w:rPr>
              <w:t>278</w:t>
            </w:r>
          </w:p>
        </w:tc>
      </w:tr>
      <w:tr w:rsidR="007B4ABA" w:rsidRPr="00583789" w:rsidTr="00E11443">
        <w:tc>
          <w:tcPr>
            <w:tcW w:w="675" w:type="dxa"/>
          </w:tcPr>
          <w:p w:rsidR="007B4ABA" w:rsidRPr="007B4ABA" w:rsidRDefault="007B4ABA" w:rsidP="00E1144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7B4ABA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4.</w:t>
            </w:r>
          </w:p>
        </w:tc>
        <w:tc>
          <w:tcPr>
            <w:tcW w:w="570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ИТОГО:</w:t>
            </w:r>
          </w:p>
        </w:tc>
        <w:tc>
          <w:tcPr>
            <w:tcW w:w="3191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7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</w:rPr>
              <w:t>915</w:t>
            </w:r>
          </w:p>
        </w:tc>
      </w:tr>
    </w:tbl>
    <w:p w:rsidR="007B4ABA" w:rsidRPr="00583789" w:rsidRDefault="007B4ABA" w:rsidP="007B4ABA">
      <w:pPr>
        <w:rPr>
          <w:color w:val="1D1B11" w:themeColor="background2" w:themeShade="1A"/>
        </w:rPr>
      </w:pPr>
    </w:p>
    <w:p w:rsidR="007B4ABA" w:rsidRPr="00583789" w:rsidRDefault="007B4ABA" w:rsidP="007B4ABA">
      <w:pPr>
        <w:rPr>
          <w:color w:val="1D1B11" w:themeColor="background2" w:themeShade="1A"/>
        </w:rPr>
      </w:pPr>
    </w:p>
    <w:p w:rsidR="007B4ABA" w:rsidRPr="00583789" w:rsidRDefault="007B4ABA" w:rsidP="007B4ABA">
      <w:pPr>
        <w:rPr>
          <w:color w:val="1D1B11" w:themeColor="background2" w:themeShade="1A"/>
        </w:rPr>
      </w:pPr>
    </w:p>
    <w:p w:rsidR="007B4ABA" w:rsidRPr="00583789" w:rsidRDefault="007B4ABA" w:rsidP="007B4ABA">
      <w:pPr>
        <w:jc w:val="right"/>
        <w:rPr>
          <w:color w:val="1D1B11" w:themeColor="background2" w:themeShade="1A"/>
        </w:rPr>
      </w:pPr>
      <w:r w:rsidRPr="00583789">
        <w:rPr>
          <w:color w:val="1D1B11" w:themeColor="background2" w:themeShade="1A"/>
        </w:rPr>
        <w:t>Приложение № 2</w:t>
      </w:r>
    </w:p>
    <w:p w:rsidR="007B4ABA" w:rsidRPr="00583789" w:rsidRDefault="007B4ABA" w:rsidP="007B4ABA">
      <w:pPr>
        <w:jc w:val="right"/>
        <w:rPr>
          <w:color w:val="1D1B11" w:themeColor="background2" w:themeShade="1A"/>
        </w:rPr>
      </w:pPr>
    </w:p>
    <w:p w:rsidR="007B4ABA" w:rsidRPr="00583789" w:rsidRDefault="007B4ABA" w:rsidP="007B4ABA">
      <w:pPr>
        <w:jc w:val="center"/>
        <w:rPr>
          <w:b/>
          <w:color w:val="1D1B11" w:themeColor="background2" w:themeShade="1A"/>
        </w:rPr>
      </w:pPr>
      <w:r w:rsidRPr="00583789">
        <w:rPr>
          <w:b/>
          <w:color w:val="1D1B11" w:themeColor="background2" w:themeShade="1A"/>
        </w:rPr>
        <w:t>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</w:t>
      </w:r>
      <w:r>
        <w:rPr>
          <w:b/>
          <w:color w:val="1D1B11" w:themeColor="background2" w:themeShade="1A"/>
        </w:rPr>
        <w:t>ь осуществить погребение на 2015</w:t>
      </w:r>
      <w:r w:rsidRPr="00583789">
        <w:rPr>
          <w:b/>
          <w:color w:val="1D1B11" w:themeColor="background2" w:themeShade="1A"/>
        </w:rPr>
        <w:t xml:space="preserve"> год</w:t>
      </w:r>
    </w:p>
    <w:p w:rsidR="007B4ABA" w:rsidRPr="00583789" w:rsidRDefault="007B4ABA" w:rsidP="007B4ABA">
      <w:pPr>
        <w:jc w:val="center"/>
        <w:rPr>
          <w:b/>
          <w:color w:val="1D1B11" w:themeColor="background2" w:themeShade="1A"/>
        </w:rPr>
      </w:pPr>
    </w:p>
    <w:p w:rsidR="007B4ABA" w:rsidRPr="00583789" w:rsidRDefault="007B4ABA" w:rsidP="007B4ABA">
      <w:pPr>
        <w:jc w:val="center"/>
        <w:rPr>
          <w:b/>
          <w:color w:val="1D1B11" w:themeColor="background2" w:themeShade="1A"/>
        </w:rPr>
      </w:pPr>
    </w:p>
    <w:tbl>
      <w:tblPr>
        <w:tblStyle w:val="a5"/>
        <w:tblW w:w="0" w:type="auto"/>
        <w:tblLook w:val="04A0"/>
      </w:tblPr>
      <w:tblGrid>
        <w:gridCol w:w="675"/>
        <w:gridCol w:w="5704"/>
        <w:gridCol w:w="3191"/>
      </w:tblGrid>
      <w:tr w:rsidR="007B4ABA" w:rsidRPr="00583789" w:rsidTr="00E11443">
        <w:tc>
          <w:tcPr>
            <w:tcW w:w="675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№</w:t>
            </w:r>
          </w:p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proofErr w:type="gramStart"/>
            <w:r w:rsidRPr="0058378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proofErr w:type="gramEnd"/>
            <w:r w:rsidRPr="0058378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/</w:t>
            </w:r>
            <w:proofErr w:type="spellStart"/>
            <w:r w:rsidRPr="0058378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Наименование услуг</w:t>
            </w:r>
          </w:p>
        </w:tc>
        <w:tc>
          <w:tcPr>
            <w:tcW w:w="3191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Стоимость услуг, руб.</w:t>
            </w:r>
          </w:p>
        </w:tc>
      </w:tr>
      <w:tr w:rsidR="007B4ABA" w:rsidRPr="00583789" w:rsidTr="00E11443">
        <w:tc>
          <w:tcPr>
            <w:tcW w:w="67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83789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83789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319</w:t>
            </w:r>
          </w:p>
        </w:tc>
      </w:tr>
      <w:tr w:rsidR="007B4ABA" w:rsidRPr="00583789" w:rsidTr="00E11443">
        <w:tc>
          <w:tcPr>
            <w:tcW w:w="67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70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 том числе:</w:t>
            </w:r>
          </w:p>
        </w:tc>
        <w:tc>
          <w:tcPr>
            <w:tcW w:w="3191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B4ABA" w:rsidRPr="00583789" w:rsidTr="00E11443">
        <w:tc>
          <w:tcPr>
            <w:tcW w:w="67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1.1.</w:t>
            </w:r>
          </w:p>
        </w:tc>
        <w:tc>
          <w:tcPr>
            <w:tcW w:w="570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</w:rPr>
              <w:t>изготовление и доставка не обитого гроба</w:t>
            </w:r>
          </w:p>
        </w:tc>
        <w:tc>
          <w:tcPr>
            <w:tcW w:w="3191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982</w:t>
            </w:r>
          </w:p>
        </w:tc>
      </w:tr>
      <w:tr w:rsidR="007B4ABA" w:rsidRPr="00583789" w:rsidTr="00E11443">
        <w:tc>
          <w:tcPr>
            <w:tcW w:w="67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</w:rPr>
              <w:t>1.2.</w:t>
            </w:r>
          </w:p>
        </w:tc>
        <w:tc>
          <w:tcPr>
            <w:tcW w:w="570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color w:val="1D1B11" w:themeColor="background2" w:themeShade="1A"/>
              </w:rPr>
              <w:t>тумбы</w:t>
            </w:r>
          </w:p>
        </w:tc>
        <w:tc>
          <w:tcPr>
            <w:tcW w:w="3191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</w:rPr>
              <w:t>337</w:t>
            </w:r>
          </w:p>
        </w:tc>
      </w:tr>
      <w:tr w:rsidR="007B4ABA" w:rsidRPr="00583789" w:rsidTr="00E11443">
        <w:tc>
          <w:tcPr>
            <w:tcW w:w="67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</w:rPr>
              <w:t>2.</w:t>
            </w:r>
          </w:p>
        </w:tc>
        <w:tc>
          <w:tcPr>
            <w:tcW w:w="570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Облачение тела</w:t>
            </w:r>
          </w:p>
        </w:tc>
        <w:tc>
          <w:tcPr>
            <w:tcW w:w="3191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</w:rPr>
              <w:t>653</w:t>
            </w:r>
          </w:p>
        </w:tc>
      </w:tr>
      <w:tr w:rsidR="007B4ABA" w:rsidRPr="00583789" w:rsidTr="00E11443">
        <w:tc>
          <w:tcPr>
            <w:tcW w:w="67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</w:rPr>
              <w:t>3.</w:t>
            </w:r>
          </w:p>
        </w:tc>
        <w:tc>
          <w:tcPr>
            <w:tcW w:w="570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Перевозка тела (останков) умершего на кладбище</w:t>
            </w:r>
          </w:p>
        </w:tc>
        <w:tc>
          <w:tcPr>
            <w:tcW w:w="3191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</w:rPr>
              <w:t>1046</w:t>
            </w:r>
          </w:p>
        </w:tc>
      </w:tr>
      <w:tr w:rsidR="007B4ABA" w:rsidRPr="00583789" w:rsidTr="00E11443">
        <w:tc>
          <w:tcPr>
            <w:tcW w:w="67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570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Погребение</w:t>
            </w:r>
          </w:p>
        </w:tc>
        <w:tc>
          <w:tcPr>
            <w:tcW w:w="3191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2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</w:rPr>
              <w:t>432</w:t>
            </w:r>
          </w:p>
        </w:tc>
      </w:tr>
      <w:tr w:rsidR="007B4ABA" w:rsidRPr="00583789" w:rsidTr="00E11443">
        <w:tc>
          <w:tcPr>
            <w:tcW w:w="67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570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</w:rPr>
              <w:t>в том числе:</w:t>
            </w:r>
          </w:p>
        </w:tc>
        <w:tc>
          <w:tcPr>
            <w:tcW w:w="3191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7B4ABA" w:rsidRPr="00583789" w:rsidTr="00E11443">
        <w:tc>
          <w:tcPr>
            <w:tcW w:w="67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</w:rPr>
              <w:t>4.1.</w:t>
            </w:r>
          </w:p>
        </w:tc>
        <w:tc>
          <w:tcPr>
            <w:tcW w:w="570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</w:rPr>
              <w:t>рытьё могилы</w:t>
            </w:r>
          </w:p>
        </w:tc>
        <w:tc>
          <w:tcPr>
            <w:tcW w:w="3191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</w:rPr>
              <w:t>20</w:t>
            </w:r>
            <w:r>
              <w:rPr>
                <w:rFonts w:ascii="Times New Roman" w:hAnsi="Times New Roman" w:cs="Times New Roman"/>
                <w:color w:val="1D1B11" w:themeColor="background2" w:themeShade="1A"/>
              </w:rPr>
              <w:t>81</w:t>
            </w:r>
          </w:p>
        </w:tc>
      </w:tr>
      <w:tr w:rsidR="007B4ABA" w:rsidRPr="00583789" w:rsidTr="00E11443">
        <w:tc>
          <w:tcPr>
            <w:tcW w:w="67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</w:rPr>
              <w:t>4.2.</w:t>
            </w:r>
          </w:p>
        </w:tc>
        <w:tc>
          <w:tcPr>
            <w:tcW w:w="570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</w:rPr>
              <w:t>захоронение</w:t>
            </w:r>
          </w:p>
        </w:tc>
        <w:tc>
          <w:tcPr>
            <w:tcW w:w="3191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  <w:r>
              <w:rPr>
                <w:rFonts w:ascii="Times New Roman" w:hAnsi="Times New Roman" w:cs="Times New Roman"/>
                <w:color w:val="1D1B11" w:themeColor="background2" w:themeShade="1A"/>
              </w:rPr>
              <w:t>51</w:t>
            </w:r>
          </w:p>
        </w:tc>
      </w:tr>
      <w:tr w:rsidR="007B4ABA" w:rsidRPr="00583789" w:rsidTr="00E11443">
        <w:tc>
          <w:tcPr>
            <w:tcW w:w="67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color w:val="1D1B11" w:themeColor="background2" w:themeShade="1A"/>
              </w:rPr>
              <w:t>5.</w:t>
            </w:r>
          </w:p>
        </w:tc>
        <w:tc>
          <w:tcPr>
            <w:tcW w:w="5705" w:type="dxa"/>
          </w:tcPr>
          <w:p w:rsidR="007B4ABA" w:rsidRPr="00583789" w:rsidRDefault="007B4ABA" w:rsidP="00E11443">
            <w:pPr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ИТОГО:</w:t>
            </w:r>
          </w:p>
        </w:tc>
        <w:tc>
          <w:tcPr>
            <w:tcW w:w="3191" w:type="dxa"/>
          </w:tcPr>
          <w:p w:rsidR="007B4ABA" w:rsidRPr="00583789" w:rsidRDefault="007B4ABA" w:rsidP="00E1144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58378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5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</w:rPr>
              <w:t>450</w:t>
            </w:r>
          </w:p>
        </w:tc>
      </w:tr>
    </w:tbl>
    <w:p w:rsidR="007B4ABA" w:rsidRPr="00583789" w:rsidRDefault="007B4ABA" w:rsidP="007B4ABA">
      <w:pPr>
        <w:rPr>
          <w:color w:val="1D1B11" w:themeColor="background2" w:themeShade="1A"/>
        </w:rPr>
      </w:pPr>
    </w:p>
    <w:p w:rsidR="007B4ABA" w:rsidRDefault="007B4ABA"/>
    <w:sectPr w:rsidR="007B4ABA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1EF4"/>
    <w:multiLevelType w:val="multilevel"/>
    <w:tmpl w:val="44969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4ABA"/>
    <w:rsid w:val="000F14CC"/>
    <w:rsid w:val="003B3FF9"/>
    <w:rsid w:val="004B724E"/>
    <w:rsid w:val="005F1735"/>
    <w:rsid w:val="005F5122"/>
    <w:rsid w:val="00733701"/>
    <w:rsid w:val="00753606"/>
    <w:rsid w:val="0078134D"/>
    <w:rsid w:val="0079386B"/>
    <w:rsid w:val="007B4ABA"/>
    <w:rsid w:val="008D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4ABA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ABA"/>
    <w:rPr>
      <w:b/>
      <w:bCs/>
      <w:sz w:val="32"/>
      <w:szCs w:val="24"/>
    </w:rPr>
  </w:style>
  <w:style w:type="paragraph" w:styleId="a3">
    <w:name w:val="Body Text"/>
    <w:basedOn w:val="a"/>
    <w:link w:val="a4"/>
    <w:semiHidden/>
    <w:unhideWhenUsed/>
    <w:rsid w:val="007B4AB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7B4ABA"/>
    <w:rPr>
      <w:sz w:val="24"/>
      <w:szCs w:val="24"/>
    </w:rPr>
  </w:style>
  <w:style w:type="table" w:styleId="a5">
    <w:name w:val="Table Grid"/>
    <w:basedOn w:val="a1"/>
    <w:uiPriority w:val="59"/>
    <w:rsid w:val="007B4A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2014-12-17T08:38:00Z</cp:lastPrinted>
  <dcterms:created xsi:type="dcterms:W3CDTF">2014-12-15T11:58:00Z</dcterms:created>
  <dcterms:modified xsi:type="dcterms:W3CDTF">2014-12-17T08:39:00Z</dcterms:modified>
</cp:coreProperties>
</file>